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25"/>
      </w:tblGrid>
      <w:tr w:rsidR="00E1064F" w:rsidRPr="00E1064F" w:rsidTr="00E1064F"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HI 93752 - Calcium &amp; Magnesium Meter 사용법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  <w:r w:rsidRPr="00E1064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◇ Calcium 측정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ON/OFF키를 눌러서 기기를 켠다.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• 화면에 "----"  표시가 나타나면 측정할 준비가 된 것이다.     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Ca/Mg 키를 눌러서 calcium을 선택한다.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• 화면 오른쪽에 "C" 표시는 calcium 측정모드임을 나타낸다.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큐벳에 측정할 샘플 3 ml를 넣는다. (시린지를 사용하여 정확한 양을 넣는다)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• 버퍼시약 4방울을 넣습니다.</w:t>
            </w:r>
          </w:p>
          <w:p w:rsid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• 큐벳에 10 mL 표시된 곳까지 HI 93752A-0 Ca Buffer 용액을 넣는다. (피펫을 사용하여 정확한 양을 넣는다.)  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큐벳의 뚜껑을 덮고 고루 섞이도록 위아래로 흔들어 준다.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큐벳을 기기의 구멍에 넣는다.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ZERO키를 누르면 화면에 "SIP"가 나타난다.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몇초후 화면에 "-0.0-" 표시가 나타나면 기기가 zero 보정되어 측정을 할 수 있게 된 것이다.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큐벳에 HI 93752B-0 Ca 용액을 1 mL 넣는다. (시린지를 사용하여 정확한 양을 넣는다.)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뚜껑을 덮고 큐벳을 위아래로 10번 정도 흔들어 준다.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5분을 기다린후, 다시 큐벳을 위아래로 10번 정도 흔들어 준다.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큐벳을 기기의 구멍에 넣는다.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10초를 기다린후, READ키를 누르면 화면에 "SIP" 표시가 나타난다.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• 화면에 측정된 calcium 농도가 나타난다. (측정단위는 mg/L)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참고 : 정확한 결과를 위해서 18℃와 28℃사이의 실내온도에서 측정한다.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  <w:r w:rsidRPr="00E1064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◇ Magnesium 측정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ON/OFF키를 눌러서 기기를 켠다.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화면에 "----"  표시가 나타나면 측정할 준비가 된 것이다.     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• Ca/Mg 키를 눌러서 magnesium을 선택한다.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화면 오른쪽에 "m" 표시는 magnesium 측정모드임을 나타낸다.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큐벳에 HI 93752A-0 Mg Buffer 용액 1 ml를 넣는다. (시린지를 사용하여 정확한 양을 넣는다)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• 큐벳에 10 mL 표시된 곳까지 HI 93752B-0 Mg Buffer 용액을 넣는다. (피펫을 사용하여 정확한 양을 넣는다.)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• 큐벳의 뚜껑을 덮고 고루 섞이도록 흔들어 준다.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• 큐벳을 기기의 구멍에 넣는다.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ZERO키를 누르면 화면에 "SIP"가 나타난다.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• 몇초후 화면에 "-0.0-" 표시가 나타나면 기기가 zero 보정되어 측정을 할 수 있게 된 것이다.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큐벳에 측정할 샘플용액 0.5 mL 넣는다. (시린지를 사용하여 정확한 양을 넣는다.)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• 뚜껑을 덮고 큐벳을 위아래로 몇번 흔들어 준다.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15초동안 기다린다.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• 큐벳을 기기의 구멍에 넣는다.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• READ키를 누르면 화면에 "SIP" 표시가 나타난다.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• 화면에 측정된 magnesium 농도가 나타난다. (측정단위는 mg/L)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ind w:right="105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  <w:r w:rsidRPr="00E1064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◇ LCD &amp; ERROR CODES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ind w:right="105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각각의 상황에 따른 error code는 다음과 같다.   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ind w:right="105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1267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72"/>
              <w:gridCol w:w="10603"/>
            </w:tblGrid>
            <w:tr w:rsidR="00E1064F" w:rsidRPr="00E1064F">
              <w:trPr>
                <w:jc w:val="center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1000125" cy="409575"/>
                        <wp:effectExtent l="19050" t="0" r="9525" b="0"/>
                        <wp:docPr id="1" name="그림 1" descr="http://www.hannainst.co.kr/93752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annainst.co.kr/93752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284" w:lineRule="atLeast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t>기기가 준비되었음. ZERO보정을 실행할 수 있음.</w:t>
                  </w:r>
                </w:p>
              </w:tc>
            </w:tr>
            <w:tr w:rsidR="00E1064F" w:rsidRPr="00E1064F">
              <w:trPr>
                <w:jc w:val="center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981075" cy="409575"/>
                        <wp:effectExtent l="19050" t="0" r="9525" b="0"/>
                        <wp:docPr id="2" name="그림 2" descr="http://www.hannainst.co.kr/93752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hannainst.co.kr/93752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284" w:lineRule="atLeast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t>기기가 측정중임.</w:t>
                  </w:r>
                </w:p>
              </w:tc>
            </w:tr>
            <w:tr w:rsidR="00E1064F" w:rsidRPr="00E1064F">
              <w:trPr>
                <w:jc w:val="center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971550" cy="409575"/>
                        <wp:effectExtent l="19050" t="0" r="0" b="0"/>
                        <wp:docPr id="3" name="그림 3" descr="http://www.hannainst.co.kr/93752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hannainst.co.kr/93752_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284" w:lineRule="atLeast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t>기기가 ZERO보정 되었음. 측정할 수 있음.</w:t>
                  </w:r>
                </w:p>
              </w:tc>
            </w:tr>
            <w:tr w:rsidR="00E1064F" w:rsidRPr="00E1064F">
              <w:trPr>
                <w:jc w:val="center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981075" cy="409575"/>
                        <wp:effectExtent l="19050" t="0" r="9525" b="0"/>
                        <wp:docPr id="4" name="그림 4" descr="http://www.hannainst.co.kr/93752_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hannainst.co.kr/93752_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284" w:lineRule="atLeast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t>ZERO보정이 안 되었음.</w:t>
                  </w:r>
                </w:p>
              </w:tc>
            </w:tr>
            <w:tr w:rsidR="00E1064F" w:rsidRPr="00E1064F">
              <w:trPr>
                <w:jc w:val="center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000125" cy="409575"/>
                        <wp:effectExtent l="19050" t="0" r="9525" b="0"/>
                        <wp:docPr id="5" name="그림 5" descr="http://www.hannainst.co.kr/93752_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hannainst.co.kr/93752_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284" w:lineRule="atLeast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t>샘플이 빛을 적게 흡수하는 경우.</w:t>
                  </w:r>
                  <w:r w:rsidRPr="00E1064F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br/>
                    <w:t>측정과정을 다시 체크한다.</w:t>
                  </w:r>
                </w:p>
              </w:tc>
            </w:tr>
            <w:tr w:rsidR="00E1064F" w:rsidRPr="00E1064F">
              <w:trPr>
                <w:jc w:val="center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981075" cy="428625"/>
                        <wp:effectExtent l="19050" t="0" r="9525" b="0"/>
                        <wp:docPr id="6" name="그림 6" descr="http://www.hannainst.co.kr/93752_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hannainst.co.kr/93752_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284" w:lineRule="atLeast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t>샘플의 농도가 측정범위보다 높아서 측정할 수 없음.</w:t>
                  </w:r>
                </w:p>
              </w:tc>
            </w:tr>
            <w:tr w:rsidR="00E1064F" w:rsidRPr="00E1064F">
              <w:trPr>
                <w:jc w:val="center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990600" cy="419100"/>
                        <wp:effectExtent l="19050" t="0" r="0" b="0"/>
                        <wp:docPr id="7" name="그림 7" descr="http://www.hannainst.co.kr/93752_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hannainst.co.kr/93752_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284" w:lineRule="atLeast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t>너무 많은 양의 빛이 유입되고 있음.</w:t>
                  </w:r>
                  <w:r w:rsidRPr="00E1064F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br/>
                    <w:t>큐벳이 제대로 설치됐는지 확인.</w:t>
                  </w:r>
                  <w:r w:rsidRPr="00E1064F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br/>
                    <w:t>큐벳이 제대로 설치되어도 계속해서 이 code가 나타나면 수리를 받아야함.</w:t>
                  </w:r>
                </w:p>
              </w:tc>
            </w:tr>
            <w:tr w:rsidR="00E1064F" w:rsidRPr="00E1064F">
              <w:trPr>
                <w:jc w:val="center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990600" cy="419100"/>
                        <wp:effectExtent l="19050" t="0" r="0" b="0"/>
                        <wp:docPr id="8" name="그림 8" descr="http://www.hannainst.co.kr/93752_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hannainst.co.kr/93752_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284" w:lineRule="atLeast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t>ZERO보정을 하는 용액 색이 너무 짙거나 농도가 너무 진함.</w:t>
                  </w:r>
                </w:p>
              </w:tc>
            </w:tr>
            <w:tr w:rsidR="00E1064F" w:rsidRPr="00E1064F">
              <w:trPr>
                <w:jc w:val="center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990600" cy="419100"/>
                        <wp:effectExtent l="19050" t="0" r="0" b="0"/>
                        <wp:docPr id="9" name="그림 9" descr="http://www.hannainst.co.kr/93752_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hannainst.co.kr/93752_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284" w:lineRule="atLeast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t>"v"표시는 배터리가 약하므로 교체해야함을 나타냄.</w:t>
                  </w:r>
                </w:p>
              </w:tc>
            </w:tr>
            <w:tr w:rsidR="00E1064F" w:rsidRPr="00E1064F">
              <w:trPr>
                <w:jc w:val="center"/>
              </w:trPr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990600" cy="409575"/>
                        <wp:effectExtent l="19050" t="0" r="0" b="0"/>
                        <wp:docPr id="10" name="그림 10" descr="http://www.hannainst.co.kr/93752_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hannainst.co.kr/93752_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064F" w:rsidRPr="00E1064F" w:rsidRDefault="00E1064F" w:rsidP="00E1064F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284" w:lineRule="atLeast"/>
                    <w:jc w:val="left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1064F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t>일단 이 표시가 나타나면 기기를 사용할 수 없음.</w:t>
                  </w:r>
                  <w:r w:rsidRPr="00E1064F"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  <w:br/>
                    <w:t>배터리를 교체할 것.</w:t>
                  </w:r>
                </w:p>
              </w:tc>
            </w:tr>
          </w:tbl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ind w:right="105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br/>
            </w: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br/>
              <w:t> </w:t>
            </w:r>
            <w:r w:rsidRPr="00E1064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◇ 정확한 측정을 위해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</w:t>
            </w: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• 샘플용액이 너무 짙은색일 경우 정확한 측정이 어렵다.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• zero 보정할때나 측정할 때, 큐벳에 손자국을 남기거나 오염되지 않도록 한다.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• 샘플용액에 시약을 넣은후 너무 오래 방치해 두지 않는다.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• 샘플용액에 찌꺼기등이 포함되어 있지 않도록 한다.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 • 측정이 끝나면 즉시 용액을 따라내어 큐벳에 색이 배지 않도록 한다.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큐벳을 흔들 때 생기는 거품은 값을 높게 한다.  윗부분을 톡톡쳐서 거품을 없애도록 한다.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 • 보정시나 측정시 사용하는 피펫과 시린지는 각 단계마다 깨끗이 세척하여 시약이나 샘플용액이 오염되지 않도록 한다. </w:t>
            </w:r>
          </w:p>
          <w:p w:rsidR="00E1064F" w:rsidRPr="00E1064F" w:rsidRDefault="00E1064F" w:rsidP="00E1064F">
            <w:pPr>
              <w:widowControl/>
              <w:wordWrap/>
              <w:autoSpaceDE/>
              <w:autoSpaceDN/>
              <w:spacing w:line="340" w:lineRule="atLeast"/>
              <w:jc w:val="left"/>
              <w:rPr>
                <w:rFonts w:ascii="굴림" w:eastAsia="굴림" w:hAnsi="굴림" w:cs="한컴바탕"/>
                <w:color w:val="000000"/>
                <w:kern w:val="0"/>
                <w:sz w:val="18"/>
                <w:szCs w:val="18"/>
              </w:rPr>
            </w:pPr>
            <w:r w:rsidRPr="00E1064F">
              <w:rPr>
                <w:rFonts w:ascii="굴림" w:eastAsia="굴림" w:hAnsi="굴림" w:cs="한컴바탕" w:hint="eastAsia"/>
                <w:color w:val="000000"/>
                <w:kern w:val="0"/>
                <w:sz w:val="18"/>
                <w:szCs w:val="18"/>
              </w:rPr>
              <w:t> 방해물:</w:t>
            </w:r>
            <w:r w:rsidRPr="00E1064F">
              <w:rPr>
                <w:rFonts w:ascii="굴림" w:eastAsia="굴림" w:hAnsi="굴림" w:cs="한컴바탕" w:hint="eastAsia"/>
                <w:color w:val="000000"/>
                <w:kern w:val="0"/>
                <w:sz w:val="18"/>
                <w:szCs w:val="18"/>
              </w:rPr>
              <w:br/>
              <w:t>concentration--reading</w:t>
            </w:r>
            <w:r w:rsidRPr="00E1064F">
              <w:rPr>
                <w:rFonts w:ascii="굴림" w:eastAsia="굴림" w:hAnsi="굴림" w:cs="한컴바탕" w:hint="eastAsia"/>
                <w:color w:val="000000"/>
                <w:kern w:val="0"/>
                <w:sz w:val="18"/>
                <w:szCs w:val="18"/>
              </w:rPr>
              <w:br/>
              <w:t>Acidity (as CaCO3) above 1000 mg/L-- lower</w:t>
            </w:r>
            <w:r w:rsidRPr="00E1064F">
              <w:rPr>
                <w:rFonts w:ascii="굴림" w:eastAsia="굴림" w:hAnsi="굴림" w:cs="한컴바탕" w:hint="eastAsia"/>
                <w:color w:val="000000"/>
                <w:kern w:val="0"/>
                <w:sz w:val="18"/>
                <w:szCs w:val="18"/>
              </w:rPr>
              <w:br/>
              <w:t>Alkalinity (as CaCO3) above 1000 mg/L-- higher</w:t>
            </w:r>
            <w:r w:rsidRPr="00E1064F">
              <w:rPr>
                <w:rFonts w:ascii="굴림" w:eastAsia="굴림" w:hAnsi="굴림" w:cs="한컴바탕" w:hint="eastAsia"/>
                <w:color w:val="000000"/>
                <w:kern w:val="0"/>
                <w:sz w:val="18"/>
                <w:szCs w:val="18"/>
              </w:rPr>
              <w:br/>
              <w:t>Calcium (Ca2+) above 200 mg/L --higher</w:t>
            </w:r>
            <w:r w:rsidRPr="00E1064F">
              <w:rPr>
                <w:rFonts w:ascii="굴림" w:eastAsia="굴림" w:hAnsi="굴림" w:cs="한컴바탕" w:hint="eastAsia"/>
                <w:color w:val="000000"/>
                <w:kern w:val="0"/>
                <w:sz w:val="18"/>
                <w:szCs w:val="18"/>
              </w:rPr>
              <w:br/>
              <w:t>Iron -- higher</w:t>
            </w:r>
            <w:r w:rsidRPr="00E1064F">
              <w:rPr>
                <w:rFonts w:ascii="굴림" w:eastAsia="굴림" w:hAnsi="굴림" w:cs="한컴바탕" w:hint="eastAsia"/>
                <w:color w:val="000000"/>
                <w:kern w:val="0"/>
                <w:sz w:val="18"/>
                <w:szCs w:val="18"/>
              </w:rPr>
              <w:br/>
              <w:t>Aluminum -- higher</w:t>
            </w:r>
            <w:r w:rsidRPr="00E1064F">
              <w:rPr>
                <w:rFonts w:ascii="굴림" w:eastAsia="굴림" w:hAnsi="굴림" w:cs="한컴바탕" w:hint="eastAsia"/>
                <w:color w:val="000000"/>
                <w:kern w:val="0"/>
                <w:sz w:val="18"/>
                <w:szCs w:val="18"/>
              </w:rPr>
              <w:br/>
              <w:t xml:space="preserve">Copper -- higher </w:t>
            </w:r>
          </w:p>
        </w:tc>
      </w:tr>
    </w:tbl>
    <w:p w:rsidR="00606D3C" w:rsidRPr="00E1064F" w:rsidRDefault="00606D3C" w:rsidP="00E1064F">
      <w:pPr>
        <w:jc w:val="left"/>
        <w:rPr>
          <w:rFonts w:ascii="굴림" w:eastAsia="굴림" w:hAnsi="굴림" w:hint="eastAsia"/>
          <w:sz w:val="18"/>
          <w:szCs w:val="18"/>
        </w:rPr>
      </w:pPr>
    </w:p>
    <w:sectPr w:rsidR="00606D3C" w:rsidRPr="00E1064F" w:rsidSect="00606D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74F" w:rsidRDefault="0036074F" w:rsidP="00E1064F">
      <w:r>
        <w:separator/>
      </w:r>
    </w:p>
  </w:endnote>
  <w:endnote w:type="continuationSeparator" w:id="0">
    <w:p w:rsidR="0036074F" w:rsidRDefault="0036074F" w:rsidP="00E10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74F" w:rsidRDefault="0036074F" w:rsidP="00E1064F">
      <w:r>
        <w:separator/>
      </w:r>
    </w:p>
  </w:footnote>
  <w:footnote w:type="continuationSeparator" w:id="0">
    <w:p w:rsidR="0036074F" w:rsidRDefault="0036074F" w:rsidP="00E10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64F"/>
    <w:rsid w:val="0036074F"/>
    <w:rsid w:val="00606D3C"/>
    <w:rsid w:val="00E1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6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1064F"/>
  </w:style>
  <w:style w:type="paragraph" w:styleId="a4">
    <w:name w:val="footer"/>
    <w:basedOn w:val="a"/>
    <w:link w:val="Char0"/>
    <w:uiPriority w:val="99"/>
    <w:semiHidden/>
    <w:unhideWhenUsed/>
    <w:rsid w:val="00E106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1064F"/>
  </w:style>
  <w:style w:type="paragraph" w:styleId="a5">
    <w:name w:val="Normal (Web)"/>
    <w:basedOn w:val="a"/>
    <w:uiPriority w:val="99"/>
    <w:unhideWhenUsed/>
    <w:rsid w:val="00E1064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10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10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2010-10-05T04:29:00Z</dcterms:created>
  <dcterms:modified xsi:type="dcterms:W3CDTF">2010-10-05T04:29:00Z</dcterms:modified>
</cp:coreProperties>
</file>